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00" w:lineRule="exact"/>
        <w:jc w:val="left"/>
        <w:rPr>
          <w:bCs/>
        </w:rPr>
      </w:pPr>
      <w:bookmarkStart w:id="0" w:name="_GoBack"/>
      <w:r>
        <w:rPr>
          <w:rFonts w:hint="eastAsia"/>
          <w:b/>
        </w:rPr>
        <w:t>附件3：</w:t>
      </w:r>
      <w:r>
        <w:rPr>
          <w:rFonts w:hint="eastAsia"/>
          <w:bCs/>
        </w:rPr>
        <w:t>评分办法</w:t>
      </w:r>
    </w:p>
    <w:bookmarkEnd w:id="0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9"/>
        <w:gridCol w:w="857"/>
        <w:gridCol w:w="1073"/>
        <w:gridCol w:w="61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</w:trPr>
        <w:tc>
          <w:tcPr>
            <w:tcW w:w="6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color w:val="000000"/>
                <w:kern w:val="0"/>
                <w:sz w:val="22"/>
              </w:rPr>
              <w:t>投标报价</w:t>
            </w:r>
          </w:p>
          <w:p>
            <w:pPr>
              <w:snapToGrid w:val="0"/>
              <w:spacing w:line="500" w:lineRule="exac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（30分）</w:t>
            </w:r>
          </w:p>
        </w:tc>
        <w:tc>
          <w:tcPr>
            <w:tcW w:w="722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投标报价（满分30分）价格得分按以下公式计算</w:t>
            </w:r>
          </w:p>
          <w:p>
            <w:pPr>
              <w:spacing w:line="40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磋商公司价格得分=(磋商基准价/磋商最终报价)*30</w:t>
            </w:r>
          </w:p>
          <w:p>
            <w:pPr>
              <w:spacing w:line="400" w:lineRule="exact"/>
              <w:jc w:val="left"/>
              <w:rPr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磋商基准价为所有符合本次磋商要求的最低报价。</w:t>
            </w:r>
          </w:p>
          <w:p>
            <w:pPr>
              <w:spacing w:line="360" w:lineRule="auto"/>
              <w:rPr>
                <w:rFonts w:ascii="宋体" w:hAnsi="宋体"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投标报价得分＝（评标基准价（每个标包合计总价）/投标报价）×</w:t>
            </w:r>
            <w:r>
              <w:rPr>
                <w:rFonts w:ascii="宋体" w:hAnsi="宋体" w:cs="宋体"/>
                <w:b/>
                <w:bCs/>
                <w:color w:val="000000"/>
                <w:sz w:val="22"/>
              </w:rPr>
              <w:t>3</w:t>
            </w:r>
            <w:r>
              <w:rPr>
                <w:rFonts w:hint="eastAsia" w:ascii="宋体" w:hAnsi="宋体" w:cs="宋体"/>
                <w:b/>
                <w:bCs/>
                <w:color w:val="000000"/>
                <w:sz w:val="22"/>
              </w:rPr>
              <w:t>0。（符合必备条件的供应商才能进入有效评分）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42" w:hRule="atLeast"/>
        </w:trPr>
        <w:tc>
          <w:tcPr>
            <w:tcW w:w="669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jc w:val="center"/>
              <w:rPr>
                <w:rFonts w:ascii="宋体" w:hAnsi="宋体"/>
                <w:b/>
                <w:color w:val="000000"/>
                <w:kern w:val="0"/>
                <w:sz w:val="22"/>
              </w:rPr>
            </w:pPr>
            <w:r>
              <w:rPr>
                <w:rFonts w:hint="eastAsia" w:ascii="宋体" w:hAnsi="宋体"/>
                <w:b/>
                <w:color w:val="000000"/>
                <w:kern w:val="0"/>
                <w:sz w:val="22"/>
              </w:rPr>
              <w:t>2</w:t>
            </w:r>
          </w:p>
        </w:tc>
        <w:tc>
          <w:tcPr>
            <w:tcW w:w="857" w:type="dxa"/>
            <w:vMerge w:val="restart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技术部分评分(70分)</w:t>
            </w: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300" w:lineRule="auto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</w:rPr>
              <w:t>服务方案（30分）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第一个档次（21-30分）：</w:t>
            </w:r>
            <w:r>
              <w:rPr>
                <w:rFonts w:hint="eastAsia"/>
                <w:bCs/>
                <w:color w:val="000000"/>
              </w:rPr>
              <w:t>方案完整、真实，内容可靠、详细，能够满足采购文件的要求。由采购磋商小组按照磋商文件内容完整性、真实性、是否资料齐全严谨周密等因素打分。</w:t>
            </w:r>
          </w:p>
          <w:p>
            <w:pPr>
              <w:spacing w:line="440" w:lineRule="exact"/>
              <w:ind w:right="11"/>
              <w:rPr>
                <w:bCs/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第二个档次(11-20分): </w:t>
            </w:r>
            <w:r>
              <w:rPr>
                <w:rFonts w:hint="eastAsia"/>
                <w:bCs/>
                <w:color w:val="000000"/>
              </w:rPr>
              <w:t>方案完整性、真实性，内容</w:t>
            </w:r>
            <w:r>
              <w:rPr>
                <w:rFonts w:hint="eastAsia" w:ascii="宋体" w:hAnsi="宋体"/>
                <w:color w:val="000000"/>
                <w:sz w:val="22"/>
              </w:rPr>
              <w:t>阐述一般</w:t>
            </w:r>
            <w:r>
              <w:rPr>
                <w:rFonts w:hint="eastAsia"/>
                <w:bCs/>
                <w:color w:val="000000"/>
              </w:rPr>
              <w:t>，基本满足采购文件的要求；</w:t>
            </w:r>
          </w:p>
          <w:p>
            <w:pPr>
              <w:spacing w:line="440" w:lineRule="exact"/>
              <w:ind w:right="11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第三个档次（0-10分）:</w:t>
            </w:r>
            <w:r>
              <w:rPr>
                <w:rFonts w:hint="eastAsia"/>
                <w:bCs/>
                <w:color w:val="000000"/>
              </w:rPr>
              <w:t>方案完整性、真实性，内容</w:t>
            </w:r>
            <w:r>
              <w:rPr>
                <w:rFonts w:hint="eastAsia" w:ascii="宋体" w:hAnsi="宋体"/>
                <w:color w:val="000000"/>
                <w:sz w:val="22"/>
              </w:rPr>
              <w:t>阐述差</w:t>
            </w:r>
            <w:r>
              <w:rPr>
                <w:rFonts w:hint="eastAsia"/>
                <w:bCs/>
                <w:color w:val="000000"/>
              </w:rPr>
              <w:t>，不能满足采购文件的要求</w:t>
            </w:r>
            <w:r>
              <w:rPr>
                <w:rFonts w:hint="eastAsia" w:ascii="宋体" w:hAnsi="宋体"/>
                <w:color w:val="000000"/>
                <w:sz w:val="22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78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/>
                <w:bCs/>
                <w:color w:val="000000"/>
              </w:rPr>
              <w:t>技术能力+人员配备情况（2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5</w:t>
            </w:r>
            <w:r>
              <w:rPr>
                <w:rFonts w:hint="eastAsia"/>
                <w:bCs/>
                <w:color w:val="000000"/>
              </w:rPr>
              <w:t>分）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/>
                <w:bCs/>
                <w:color w:val="000000"/>
              </w:rPr>
            </w:pPr>
            <w:r>
              <w:rPr>
                <w:rFonts w:hint="eastAsia"/>
                <w:bCs/>
                <w:color w:val="000000"/>
              </w:rPr>
              <w:t>评委根据磋商人所提供的企业资质情况证明，相关评价服务人员配置、专业及从业经验等综合打分（需提供职称、学历学位、职业资格证明等）</w:t>
            </w:r>
            <w:r>
              <w:rPr>
                <w:rFonts w:hint="eastAsia"/>
                <w:color w:val="000000"/>
                <w:szCs w:val="21"/>
              </w:rPr>
              <w:t>。</w:t>
            </w:r>
          </w:p>
          <w:p>
            <w:pPr>
              <w:spacing w:line="440" w:lineRule="exact"/>
              <w:ind w:right="11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第一个档次（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17</w:t>
            </w:r>
            <w:r>
              <w:rPr>
                <w:rFonts w:ascii="宋体" w:hAnsi="宋体"/>
                <w:color w:val="000000"/>
                <w:sz w:val="22"/>
              </w:rPr>
              <w:t>-</w:t>
            </w:r>
            <w:r>
              <w:rPr>
                <w:rFonts w:hint="eastAsia" w:ascii="宋体" w:hAnsi="宋体"/>
                <w:color w:val="000000"/>
                <w:sz w:val="22"/>
              </w:rPr>
              <w:t>2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5</w:t>
            </w:r>
            <w:r>
              <w:rPr>
                <w:rFonts w:hint="eastAsia" w:ascii="宋体" w:hAnsi="宋体"/>
                <w:color w:val="000000"/>
                <w:sz w:val="22"/>
              </w:rPr>
              <w:t>分）</w:t>
            </w:r>
          </w:p>
          <w:p>
            <w:pPr>
              <w:spacing w:line="440" w:lineRule="exact"/>
              <w:ind w:right="11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第二个档次（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9</w:t>
            </w:r>
            <w:r>
              <w:rPr>
                <w:rFonts w:ascii="宋体" w:hAnsi="宋体"/>
                <w:color w:val="000000"/>
                <w:sz w:val="22"/>
              </w:rPr>
              <w:t>-1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6</w:t>
            </w:r>
            <w:r>
              <w:rPr>
                <w:rFonts w:hint="eastAsia" w:ascii="宋体" w:hAnsi="宋体"/>
                <w:color w:val="000000"/>
                <w:sz w:val="22"/>
              </w:rPr>
              <w:t>分）</w:t>
            </w:r>
          </w:p>
          <w:p>
            <w:pPr>
              <w:spacing w:line="440" w:lineRule="exact"/>
              <w:ind w:right="11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第三个档次（</w:t>
            </w:r>
            <w:r>
              <w:rPr>
                <w:rFonts w:ascii="宋体" w:hAnsi="宋体"/>
                <w:color w:val="000000"/>
                <w:sz w:val="22"/>
              </w:rPr>
              <w:t>0-</w:t>
            </w:r>
            <w:r>
              <w:rPr>
                <w:rFonts w:hint="eastAsia" w:ascii="宋体" w:hAnsi="宋体"/>
                <w:color w:val="000000"/>
                <w:sz w:val="22"/>
                <w:lang w:val="en-US" w:eastAsia="zh-CN"/>
              </w:rPr>
              <w:t>8</w:t>
            </w:r>
            <w:r>
              <w:rPr>
                <w:rFonts w:hint="eastAsia" w:ascii="宋体" w:hAnsi="宋体"/>
                <w:color w:val="000000"/>
                <w:sz w:val="22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6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11"/>
              <w:rPr>
                <w:rFonts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Cs w:val="21"/>
              </w:rPr>
              <w:t>质量承诺及保证措施（10分）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根据质量承诺、具体的违约责任承诺，质量保证措施，针对性综合评分。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第一个档：优秀的，8-10分；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第二个档：一般的，5-7分；</w:t>
            </w:r>
          </w:p>
          <w:p>
            <w:pPr>
              <w:spacing w:line="400" w:lineRule="exact"/>
              <w:jc w:val="left"/>
              <w:rPr>
                <w:rFonts w:hint="eastAsia" w:ascii="宋体" w:hAnsi="宋体"/>
                <w:color w:val="000000"/>
                <w:sz w:val="22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>第三个档：差或存在问题的，0-4分。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669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500" w:lineRule="exact"/>
              <w:rPr>
                <w:rFonts w:ascii="宋体" w:hAnsi="宋体"/>
                <w:b/>
                <w:color w:val="000000"/>
                <w:kern w:val="0"/>
                <w:sz w:val="22"/>
              </w:rPr>
            </w:pPr>
          </w:p>
        </w:tc>
        <w:tc>
          <w:tcPr>
            <w:tcW w:w="857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color w:val="000000"/>
                <w:sz w:val="22"/>
              </w:rPr>
            </w:pPr>
          </w:p>
        </w:tc>
        <w:tc>
          <w:tcPr>
            <w:tcW w:w="1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40" w:lineRule="exact"/>
              <w:ind w:right="11"/>
              <w:rPr>
                <w:color w:val="000000"/>
              </w:rPr>
            </w:pPr>
            <w:r>
              <w:rPr>
                <w:rFonts w:hint="eastAsia" w:ascii="宋体" w:hAnsi="宋体"/>
                <w:color w:val="000000"/>
                <w:sz w:val="22"/>
              </w:rPr>
              <w:t xml:space="preserve"> </w:t>
            </w:r>
            <w:r>
              <w:rPr>
                <w:rFonts w:hint="eastAsia"/>
                <w:bCs/>
                <w:color w:val="000000"/>
              </w:rPr>
              <w:t>类似业绩（</w:t>
            </w:r>
            <w:r>
              <w:rPr>
                <w:rFonts w:hint="eastAsia"/>
                <w:bCs/>
                <w:color w:val="000000"/>
                <w:lang w:val="en-US" w:eastAsia="zh-CN"/>
              </w:rPr>
              <w:t>5</w:t>
            </w:r>
            <w:r>
              <w:rPr>
                <w:rFonts w:hint="eastAsia"/>
                <w:bCs/>
                <w:color w:val="000000"/>
              </w:rPr>
              <w:t>分）</w:t>
            </w:r>
          </w:p>
        </w:tc>
        <w:tc>
          <w:tcPr>
            <w:tcW w:w="61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bCs/>
              </w:rPr>
            </w:pPr>
            <w:r>
              <w:rPr>
                <w:rFonts w:hint="eastAsia"/>
                <w:bCs/>
              </w:rPr>
              <w:t>投标人提供同类相似</w:t>
            </w:r>
            <w:r>
              <w:rPr>
                <w:rFonts w:hint="eastAsia"/>
                <w:bCs/>
                <w:lang w:val="en-US" w:eastAsia="zh-CN"/>
              </w:rPr>
              <w:t>服务</w:t>
            </w:r>
            <w:r>
              <w:rPr>
                <w:rFonts w:hint="eastAsia"/>
                <w:bCs/>
              </w:rPr>
              <w:t>项目的业绩。提供项目业绩的合同复印件。每个业绩得1分，满分为5分。</w:t>
            </w:r>
          </w:p>
          <w:p>
            <w:pPr>
              <w:spacing w:line="400" w:lineRule="exact"/>
              <w:jc w:val="left"/>
              <w:rPr>
                <w:rFonts w:hint="eastAsia"/>
                <w:color w:val="000000"/>
                <w:szCs w:val="21"/>
              </w:rPr>
            </w:pPr>
          </w:p>
        </w:tc>
      </w:tr>
    </w:tbl>
    <w:p>
      <w:pPr>
        <w:spacing w:line="20" w:lineRule="exact"/>
        <w:rPr>
          <w:rFonts w:ascii="宋体" w:hAnsi="宋体"/>
          <w:color w:val="000000"/>
          <w:szCs w:val="21"/>
        </w:rPr>
      </w:pPr>
    </w:p>
    <w:p/>
    <w:sectPr>
      <w:footerReference r:id="rId3" w:type="default"/>
      <w:pgSz w:w="11906" w:h="16838"/>
      <w:pgMar w:top="1327" w:right="1406" w:bottom="986" w:left="1463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I0ZTJjZTEzNjIwZmY1ZmVkMmIzMjU5ZjljNzA0NmEifQ=="/>
  </w:docVars>
  <w:rsids>
    <w:rsidRoot w:val="00000000"/>
    <w:rsid w:val="44F02A6D"/>
    <w:rsid w:val="46250D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  <w:jc w:val="left"/>
    </w:pPr>
    <w:rPr>
      <w:rFonts w:ascii="Calibri" w:hAnsi="Calibri" w:eastAsia="宋体" w:cs="Times New Roman"/>
      <w:bCs/>
      <w:spacing w:val="10"/>
      <w:kern w:val="0"/>
      <w:sz w:val="24"/>
      <w:szCs w:val="24"/>
    </w:rPr>
  </w:style>
  <w:style w:type="paragraph" w:styleId="3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2023-05-26T03:31:00Z</dcterms:created>
  <dc:creator>Administrator</dc:creator>
  <cp:lastModifiedBy>赵春艳</cp:lastModifiedBy>
  <dcterms:modified xsi:type="dcterms:W3CDTF">2023-06-14T04:57:09Z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A983B1D8D8EC4102807AC81169F264DF_13</vt:lpwstr>
  </property>
</Properties>
</file>