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14DD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420" w:lineRule="exact"/>
        <w:ind w:right="0" w:firstLine="241" w:firstLineChars="100"/>
        <w:jc w:val="left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附件四：商务需求</w:t>
      </w:r>
    </w:p>
    <w:p w14:paraId="315529C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right="0" w:rightChars="0"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1.供应商必须自觉遵守国家法律法规，合法经营。严格按有关技术标准及</w:t>
      </w:r>
    </w:p>
    <w:p w14:paraId="4F08E07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汽车维修工艺规范实施服务，确保维修质量，保证采购单位的车辆处于良好技术状态和安全运行。</w:t>
      </w:r>
    </w:p>
    <w:p w14:paraId="4C6A8385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right="0"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对配件来源，采购单位有权查询供应商配件购置的相关原始证明资料。</w:t>
      </w:r>
    </w:p>
    <w:p w14:paraId="6BDF620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（包括但不限于采购发票、进货凭证、合格证明等），供应商应予以积极配合并提供真实、完整的资料。</w:t>
      </w:r>
    </w:p>
    <w:p w14:paraId="5F5F0E4C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right="0"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所采用的零部件、配件等材料必须使用合同约定的全新的、未使用过的合格正品配件材料。</w:t>
      </w:r>
      <w:r>
        <w:rPr>
          <w:rFonts w:hint="eastAsia" w:ascii="宋体" w:hAnsi="宋体" w:eastAsia="宋体" w:cs="宋体"/>
          <w:sz w:val="24"/>
          <w:szCs w:val="24"/>
        </w:rPr>
        <w:t>不符合国家质量标准、不能提供产品合格证、3C 认证标识的，不得使用。车辆重要部位（转向系统、刹车系统、灯光系统等）维修应使用原厂配件（车主单位书面同意使用非原厂配件的除外）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173B3C60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right="0"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供应商应将车辆维修过程中，对更换下的废旧配件、总成等耗材及时封样（在车辆维修交付接车人时替换的旧配件同步交与接车人）。同时，供应商须完整保存修理前、修理中、修理后照片或影像资料，以备采购单位核查。</w:t>
      </w:r>
    </w:p>
    <w:p w14:paraId="2BCCD80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leftChars="200" w:right="0" w:rightChars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采购单位有权在配件更换及维修过程中进行现场监督，供应商应予以配合。</w:t>
      </w:r>
    </w:p>
    <w:p w14:paraId="6043BAF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此外，供应商应详细记录各维修工序的开始与完成时间，以便采购单位后期检查维修效率及流程。</w:t>
      </w:r>
    </w:p>
    <w:p w14:paraId="2C523490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right="0"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质量保证期及维修效率</w:t>
      </w:r>
    </w:p>
    <w:p w14:paraId="27D8B485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leftChars="200" w:right="0" w:rightChars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质量保证期自维修完成且双方办理车辆出厂交接手续当日起算。质保</w:t>
      </w:r>
    </w:p>
    <w:p w14:paraId="0CEE40E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期内，若车辆出现同一故障或相关维修质量问题，供应商应优先安排返修。</w:t>
      </w:r>
    </w:p>
    <w:p w14:paraId="27E62399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left="420" w:leftChars="200" w:right="0" w:rightChars="0" w:firstLine="0" w:firstLineChars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经查明，返修原因系供应商维修质量问题的，返修所产生的一切费用</w:t>
      </w:r>
    </w:p>
    <w:p w14:paraId="0C84547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（含配件费、工时费、检测费等）由供应商承担，且返修项目的质量保证期自返修完成交付之日起重新计算。</w:t>
      </w:r>
    </w:p>
    <w:p w14:paraId="039F9093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left="420" w:leftChars="200" w:right="0" w:rightChars="0" w:firstLine="0" w:firstLineChars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若返修原因系采购单位使用不当或人为因素所致，则费用由采购单位</w:t>
      </w:r>
    </w:p>
    <w:p w14:paraId="1071CAE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自理。</w:t>
      </w:r>
    </w:p>
    <w:p w14:paraId="154C205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6.应急救援与节假日保障</w:t>
      </w:r>
    </w:p>
    <w:p w14:paraId="4FC338E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须提供7×24小时应急救援服务，包括但不限于辖区内故障车辆现场施救、拖车救援、上门检测维修等应急抢修服务。在法定节假日及重要活动期间，供应商应安排专人值守，确保采购单位公务用车、救护车等特种车辆的应急保障需求。</w:t>
      </w:r>
    </w:p>
    <w:p w14:paraId="50D634C6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7.档案管理与维保台账</w:t>
      </w:r>
    </w:p>
    <w:p w14:paraId="7FDB7B3C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240" w:firstLineChars="1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（1）供应商应按照“一车一档”原则，为每辆维修车辆建立完整的维保档案，如实登记维修项目、更换配件、维修人员、维修时间等信息，并定期（每月或每季度）向采购单位报送维保台账汇总表。</w:t>
      </w:r>
    </w:p>
    <w:p w14:paraId="2F1AF2BC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240" w:firstLineChars="1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（2）供应商应主动提醒采购单位车辆保养及年检到期时间，避免逾期。相关财务账目应单独列项核算，确保维修费用清晰可查。</w:t>
      </w:r>
    </w:p>
    <w:p w14:paraId="08E7F3B5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8.安全责任</w:t>
      </w:r>
    </w:p>
    <w:p w14:paraId="4F96CDD2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供应商在维修作业期间（包括场内作业、道路救援往返途中及上门服务过程中）应严格遵守安全操作规程，采取必要的安全防护措施。因供应商操作不当或管理缺失导致的一切人身伤害、财产损失及其他安全事故，均由供应商自行承担全部责任，采购单位不承担任何连带或补偿责任。</w:t>
      </w:r>
    </w:p>
    <w:p w14:paraId="0AE77553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9.严重违约及合同解除</w:t>
      </w:r>
    </w:p>
    <w:p w14:paraId="1948CD9D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供应商出现以下严重违约情形之一时，采购单位有权单方解除合同，且不承担任何违约责任：</w:t>
      </w:r>
    </w:p>
    <w:p w14:paraId="78E64591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240" w:firstLineChars="1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（1）无正当理由拒绝承接采购单位委托的维修业务；</w:t>
      </w:r>
    </w:p>
    <w:p w14:paraId="1B4E4C8D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240" w:firstLineChars="1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（2）未按约定提供应急抢修服务，导致采购单位车辆无法及时恢复使用；</w:t>
      </w:r>
    </w:p>
    <w:p w14:paraId="7BB3C144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240" w:firstLineChars="1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（3）使用假冒伪劣配件、伪造维修记录或存在其他严重违反合同约定及本采购需求的行为。</w:t>
      </w:r>
    </w:p>
    <w:p w14:paraId="5FE8307A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240" w:firstLineChars="1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因供应商违约给采购单位造成损失的，采购单位保留追究其赔偿责任的权利。</w:t>
      </w:r>
    </w:p>
    <w:p w14:paraId="7EF9E092">
      <w:pPr>
        <w:tabs>
          <w:tab w:val="left" w:pos="653"/>
        </w:tabs>
        <w:bidi w:val="0"/>
        <w:jc w:val="left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10、除特殊紧急情况外，车辆正式维修前必须出具维修报价单（维修派修单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），经医院审批同意后方可维修，否则不以支付费用。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lgun Gothic">
    <w:panose1 w:val="020B0503020000020004"/>
    <w:charset w:val="81"/>
    <w:family w:val="swiss"/>
    <w:pitch w:val="default"/>
    <w:sig w:usb0="900002AF" w:usb1="01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54740D"/>
    <w:multiLevelType w:val="singleLevel"/>
    <w:tmpl w:val="A854740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AE43F2B"/>
    <w:multiLevelType w:val="singleLevel"/>
    <w:tmpl w:val="5AE43F2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51388"/>
    <w:rsid w:val="17C439D2"/>
    <w:rsid w:val="2907142C"/>
    <w:rsid w:val="30714674"/>
    <w:rsid w:val="33DA419C"/>
    <w:rsid w:val="383D66E9"/>
    <w:rsid w:val="38CD6721"/>
    <w:rsid w:val="506F6DAF"/>
    <w:rsid w:val="70D8176B"/>
    <w:rsid w:val="7781431B"/>
    <w:rsid w:val="7A8F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="宋体" w:hAnsi="宋体" w:eastAsia="Malgun Gothic" w:cs="宋体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1278</Words>
  <Characters>1286</Characters>
  <Lines>0</Lines>
  <Paragraphs>0</Paragraphs>
  <TotalTime>33</TotalTime>
  <ScaleCrop>false</ScaleCrop>
  <LinksUpToDate>false</LinksUpToDate>
  <CharactersWithSpaces>1288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2026-07-09T04:05:00Z</dcterms:created>
  <dc:creator>Administrator</dc:creator>
  <cp:lastModifiedBy>香飘万家</cp:lastModifiedBy>
  <dcterms:modified xsi:type="dcterms:W3CDTF">2026-07-10T04:55:36Z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eyJoZGlkIjoiOTFhNTE3MDQ1ZTM3YmZhNDE3NzcxYTkwODdmM2M3ZmQiLCJ1c2VySWQiOiI1ODA2Nzc1NzAifQ==</vt:lpwstr>
  </property>
  <property fmtid="{D5CDD505-2E9C-101B-9397-08002B2CF9AE}" pid="4" name="ICV">
    <vt:lpwstr>969B10995D47480FAAA1A908D135E39A_12</vt:lpwstr>
  </property>
</Properties>
</file>